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lang w:val="en-US" w:eastAsia="zh-CN"/>
        </w:rPr>
      </w:pPr>
      <w:r>
        <w:rPr>
          <w:rFonts w:hint="eastAsia" w:ascii="思源黑体 CN Bold" w:hAnsi="思源黑体 CN Bold" w:eastAsia="思源黑体 CN Bold" w:cs="思源黑体 CN Bold"/>
          <w:sz w:val="52"/>
          <w:szCs w:val="52"/>
          <w:lang w:val="en-US" w:eastAsia="zh-CN"/>
        </w:rPr>
        <w:t>9076 Fun plumbing set</w:t>
      </w:r>
      <w:r>
        <w:rPr>
          <w:rFonts w:hint="eastAsia"/>
          <w:lang w:val="en-US" w:eastAsia="zh-CN"/>
        </w:rPr>
        <w:t xml:space="preserve"> </w:t>
      </w:r>
    </w:p>
    <w:p>
      <w:pPr>
        <w:snapToGrid w:val="0"/>
        <w:spacing w:line="240" w:lineRule="auto"/>
        <w:ind w:firstLine="560" w:firstLineChars="200"/>
        <w:jc w:val="left"/>
        <w:rPr>
          <w:rFonts w:hint="eastAsia" w:ascii="思源黑体 CN Medium" w:hAnsi="思源黑体 CN Medium" w:eastAsia="思源黑体 CN Medium" w:cs="思源黑体 CN Medium"/>
          <w:sz w:val="28"/>
          <w:szCs w:val="28"/>
          <w:lang w:val="en-US" w:eastAsia="zh-CN"/>
        </w:rPr>
      </w:pPr>
      <w:r>
        <w:rPr>
          <w:rFonts w:hint="eastAsia" w:ascii="思源黑体 CN Medium" w:hAnsi="思源黑体 CN Medium" w:eastAsia="思源黑体 CN Medium" w:cs="思源黑体 CN Medium"/>
          <w:sz w:val="28"/>
          <w:szCs w:val="28"/>
          <w:lang w:val="en-US" w:eastAsia="zh-CN"/>
        </w:rPr>
        <w:t>This set contains: 147 parts, more than 16 different shapes and colors of building blocks, such as pipe connectors, door frames, doors, flagpoles, flags, figures, balls, straight pipes, bent pipes, rockers, building blocks with eyes. All the works and materials can be repeatedly disassembled and reassembled, easy to put together, and firmly combined. It can build countless different and interesting shapes, and bring children a wonderful and interesting play-based learning atmosphere through different shapes and the mystery of small ball movement. The parts are convenient to install and have endless changes. It is a set of relaxed intellectual experience teaching AIDS suitable for preschool children aged 3-4 (kindergarten classes).</w:t>
      </w:r>
    </w:p>
    <w:p>
      <w:pPr>
        <w:snapToGrid w:val="0"/>
        <w:spacing w:line="240" w:lineRule="auto"/>
        <w:jc w:val="left"/>
      </w:pPr>
      <w:r>
        <w:drawing>
          <wp:inline distT="0" distB="0" distL="114300" distR="114300">
            <wp:extent cx="4035425" cy="3735705"/>
            <wp:effectExtent l="0" t="0" r="3175" b="171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035425" cy="3735705"/>
                    </a:xfrm>
                    <a:prstGeom prst="rect">
                      <a:avLst/>
                    </a:prstGeom>
                    <a:noFill/>
                    <a:ln>
                      <a:noFill/>
                    </a:ln>
                  </pic:spPr>
                </pic:pic>
              </a:graphicData>
            </a:graphic>
          </wp:inline>
        </w:drawing>
      </w:r>
    </w:p>
    <w:p>
      <w:pPr>
        <w:spacing w:line="240" w:lineRule="auto"/>
        <w:jc w:val="left"/>
        <w:rPr>
          <w:rFonts w:hint="eastAsia" w:ascii="思源黑体 CN Bold" w:hAnsi="思源黑体 CN Bold" w:eastAsia="思源黑体 CN Bold" w:cs="思源黑体 CN Bold"/>
          <w:b w:val="0"/>
          <w:bCs w:val="0"/>
        </w:rPr>
      </w:pPr>
      <w:r>
        <w:rPr>
          <w:rFonts w:hint="eastAsia" w:ascii="思源黑体 CN Bold" w:hAnsi="思源黑体 CN Bold" w:eastAsia="思源黑体 CN Bold" w:cs="思源黑体 CN Bold"/>
          <w:b w:val="0"/>
          <w:bCs w:val="0"/>
          <w:sz w:val="28"/>
          <w:szCs w:val="28"/>
          <w:lang w:val="en-US" w:eastAsia="zh-CN"/>
        </w:rPr>
        <w:t>1. Product Information</w:t>
      </w:r>
    </w:p>
    <w:tbl>
      <w:tblPr>
        <w:tblStyle w:val="3"/>
        <w:tblpPr w:leftFromText="180" w:rightFromText="180" w:vertAnchor="text" w:horzAnchor="page" w:tblpX="1950" w:tblpY="35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096"/>
        <w:gridCol w:w="50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96" w:type="dxa"/>
            <w:vAlign w:val="center"/>
          </w:tcPr>
          <w:p>
            <w:pPr>
              <w:spacing w:line="240" w:lineRule="auto"/>
              <w:jc w:val="center"/>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model</w:t>
            </w:r>
          </w:p>
        </w:tc>
        <w:tc>
          <w:tcPr>
            <w:tcW w:w="5083" w:type="dxa"/>
          </w:tcPr>
          <w:p>
            <w:pPr>
              <w:spacing w:line="240" w:lineRule="auto"/>
              <w:rPr>
                <w:rFonts w:hint="default"/>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0602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9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material</w:t>
            </w:r>
          </w:p>
        </w:tc>
        <w:tc>
          <w:tcPr>
            <w:tcW w:w="508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Environmental protection ABS, etc.</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9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packaged form</w:t>
            </w:r>
          </w:p>
        </w:tc>
        <w:tc>
          <w:tcPr>
            <w:tcW w:w="508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carton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9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package size</w:t>
            </w:r>
          </w:p>
        </w:tc>
        <w:tc>
          <w:tcPr>
            <w:tcW w:w="508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44cm*32.5cm*27.5cm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9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weight</w:t>
            </w:r>
          </w:p>
        </w:tc>
        <w:tc>
          <w:tcPr>
            <w:tcW w:w="508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9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parts</w:t>
            </w:r>
          </w:p>
        </w:tc>
        <w:tc>
          <w:tcPr>
            <w:tcW w:w="508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147pcs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309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applicable age</w:t>
            </w:r>
          </w:p>
        </w:tc>
        <w:tc>
          <w:tcPr>
            <w:tcW w:w="5083" w:type="dxa"/>
          </w:tcPr>
          <w:p>
            <w:pPr>
              <w:spacing w:line="240" w:lineRule="auto"/>
              <w:rPr>
                <w:rFonts w:hint="default"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3096" w:type="dxa"/>
            <w:vAlign w:val="center"/>
          </w:tcPr>
          <w:p>
            <w:pPr>
              <w:spacing w:line="240" w:lineRule="auto"/>
              <w:jc w:val="center"/>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Number of courses</w:t>
            </w:r>
          </w:p>
        </w:tc>
        <w:tc>
          <w:tcPr>
            <w:tcW w:w="5083" w:type="dxa"/>
          </w:tcPr>
          <w:p>
            <w:pPr>
              <w:spacing w:line="240" w:lineRule="auto"/>
              <w:rPr>
                <w:rFonts w:hint="eastAsia" w:ascii="思源黑体 CN Medium" w:hAnsi="思源黑体 CN Medium" w:eastAsia="思源黑体 CN Medium" w:cs="思源黑体 CN Medium"/>
                <w:sz w:val="28"/>
                <w:szCs w:val="28"/>
                <w:vertAlign w:val="baseline"/>
                <w:lang w:val="en-US" w:eastAsia="zh-CN"/>
              </w:rPr>
            </w:pPr>
            <w:r>
              <w:rPr>
                <w:rFonts w:hint="eastAsia" w:ascii="思源黑体 CN Medium" w:hAnsi="思源黑体 CN Medium" w:eastAsia="思源黑体 CN Medium" w:cs="思源黑体 CN Medium"/>
                <w:sz w:val="28"/>
                <w:szCs w:val="28"/>
                <w:vertAlign w:val="baseline"/>
                <w:lang w:val="en-US" w:eastAsia="zh-CN"/>
              </w:rPr>
              <w:t>24+</w:t>
            </w:r>
          </w:p>
        </w:tc>
      </w:tr>
    </w:tbl>
    <w:p>
      <w:pPr>
        <w:numPr>
          <w:ilvl w:val="0"/>
          <w:numId w:val="0"/>
        </w:numPr>
        <w:spacing w:line="240" w:lineRule="auto"/>
        <w:rPr>
          <w:rFonts w:hint="default"/>
          <w:lang w:val="en-US" w:eastAsia="zh-CN"/>
        </w:rPr>
      </w:pPr>
    </w:p>
    <w:p/>
    <w:p>
      <w:pPr>
        <w:widowControl w:val="0"/>
        <w:numPr>
          <w:ilvl w:val="0"/>
          <w:numId w:val="1"/>
        </w:numPr>
        <w:spacing w:line="240" w:lineRule="auto"/>
        <w:jc w:val="both"/>
        <w:rPr>
          <w:rFonts w:hint="default"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Product display</w:t>
      </w:r>
    </w:p>
    <w:p>
      <w:pPr>
        <w:widowControl w:val="0"/>
        <w:numPr>
          <w:ilvl w:val="0"/>
          <w:numId w:val="0"/>
        </w:numPr>
        <w:spacing w:line="240" w:lineRule="auto"/>
        <w:jc w:val="both"/>
        <w:rPr>
          <w:rFonts w:hint="eastAsia" w:ascii="思源黑体 CN Bold" w:hAnsi="思源黑体 CN Bold" w:eastAsia="思源黑体 CN Bold" w:cs="思源黑体 CN Bold"/>
          <w:sz w:val="28"/>
          <w:szCs w:val="28"/>
          <w:lang w:val="en-US" w:eastAsia="zh-CN"/>
        </w:rPr>
      </w:pPr>
      <w:r>
        <w:drawing>
          <wp:inline distT="0" distB="0" distL="114300" distR="114300">
            <wp:extent cx="5249545" cy="4266565"/>
            <wp:effectExtent l="0" t="0" r="8255" b="63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5249545" cy="4266565"/>
                    </a:xfrm>
                    <a:prstGeom prst="rect">
                      <a:avLst/>
                    </a:prstGeom>
                    <a:noFill/>
                    <a:ln>
                      <a:noFill/>
                    </a:ln>
                  </pic:spPr>
                </pic:pic>
              </a:graphicData>
            </a:graphic>
          </wp:inline>
        </w:drawing>
      </w:r>
    </w:p>
    <w:p>
      <w:pPr>
        <w:numPr>
          <w:numId w:val="0"/>
        </w:numPr>
        <w:spacing w:line="240" w:lineRule="auto"/>
        <w:rPr>
          <w:rFonts w:hint="default" w:ascii="思源黑体 CN Medium" w:hAnsi="思源黑体 CN Medium" w:eastAsia="思源黑体 CN Medium" w:cs="思源黑体 CN Medium"/>
          <w:sz w:val="28"/>
          <w:szCs w:val="28"/>
          <w:lang w:val="en-US" w:eastAsia="zh-CN"/>
        </w:rPr>
      </w:pPr>
      <w:r>
        <w:rPr>
          <w:rFonts w:hint="eastAsia" w:ascii="思源黑体 CN Bold" w:hAnsi="思源黑体 CN Bold" w:eastAsia="思源黑体 CN Bold" w:cs="思源黑体 CN Bold"/>
          <w:sz w:val="28"/>
          <w:szCs w:val="28"/>
          <w:lang w:val="en-US" w:eastAsia="zh-CN"/>
        </w:rPr>
        <w:t>3. Supporting Information</w:t>
      </w:r>
    </w:p>
    <w:p>
      <w:pPr>
        <w:numPr>
          <w:ilvl w:val="0"/>
          <w:numId w:val="0"/>
        </w:numPr>
        <w:spacing w:line="240" w:lineRule="auto"/>
        <w:ind w:leftChars="0"/>
        <w:rPr>
          <w:rFonts w:hint="default" w:ascii="思源黑体 CN Medium" w:hAnsi="思源黑体 CN Medium" w:eastAsia="思源黑体 CN Medium" w:cs="思源黑体 CN Medium"/>
          <w:sz w:val="28"/>
          <w:szCs w:val="28"/>
          <w:lang w:val="en-US" w:eastAsia="zh-CN"/>
        </w:rPr>
      </w:pPr>
      <w:r>
        <w:rPr>
          <w:rFonts w:hint="default" w:ascii="Calibri" w:hAnsi="Calibri" w:eastAsia="思源黑体 CN Medium" w:cs="Calibri"/>
          <w:sz w:val="28"/>
          <w:szCs w:val="28"/>
          <w:lang w:val="en-US" w:eastAsia="zh-CN"/>
        </w:rPr>
        <w:t>①</w:t>
      </w:r>
      <w:r>
        <w:rPr>
          <w:rFonts w:hint="eastAsia" w:ascii="思源黑体 CN Medium" w:hAnsi="思源黑体 CN Medium" w:eastAsia="思源黑体 CN Medium" w:cs="思源黑体 CN Medium"/>
          <w:sz w:val="28"/>
          <w:szCs w:val="28"/>
          <w:lang w:val="en-US" w:eastAsia="zh-CN"/>
        </w:rPr>
        <w:t>Online platform teaching,</w:t>
      </w:r>
      <w:r>
        <w:rPr>
          <w:rFonts w:hint="default" w:ascii="Calibri" w:hAnsi="Calibri" w:eastAsia="思源黑体 CN Medium" w:cs="Calibri"/>
          <w:sz w:val="28"/>
          <w:szCs w:val="28"/>
          <w:lang w:val="en-US" w:eastAsia="zh-CN"/>
        </w:rPr>
        <w:t>②</w:t>
      </w:r>
      <w:r>
        <w:rPr>
          <w:rFonts w:hint="eastAsia" w:ascii="思源黑体 CN Medium" w:hAnsi="思源黑体 CN Medium" w:eastAsia="思源黑体 CN Medium" w:cs="思源黑体 CN Medium"/>
          <w:sz w:val="28"/>
          <w:szCs w:val="28"/>
          <w:lang w:val="en-US" w:eastAsia="zh-CN"/>
        </w:rPr>
        <w:t>Electronic building atlas.</w:t>
      </w:r>
    </w:p>
    <w:p>
      <w:pPr>
        <w:numPr>
          <w:ilvl w:val="0"/>
          <w:numId w:val="0"/>
        </w:numPr>
        <w:spacing w:line="240" w:lineRule="auto"/>
        <w:rPr>
          <w:rFonts w:hint="default" w:ascii="思源黑体 CN Medium" w:hAnsi="思源黑体 CN Medium" w:eastAsia="思源黑体 CN Medium" w:cs="思源黑体 CN Medium"/>
          <w:sz w:val="28"/>
          <w:szCs w:val="28"/>
          <w:lang w:val="en-US" w:eastAsia="zh-CN"/>
        </w:rPr>
      </w:pPr>
      <w:r>
        <w:rPr>
          <w:rFonts w:hint="default" w:ascii="思源黑体 CN Medium" w:hAnsi="思源黑体 CN Medium" w:eastAsia="思源黑体 CN Medium" w:cs="思源黑体 CN Medium"/>
          <w:sz w:val="28"/>
          <w:szCs w:val="28"/>
          <w:lang w:val="en-US" w:eastAsia="zh-CN"/>
        </w:rPr>
        <w:drawing>
          <wp:inline distT="0" distB="0" distL="114300" distR="114300">
            <wp:extent cx="5273040" cy="2397125"/>
            <wp:effectExtent l="0" t="0" r="3810" b="3175"/>
            <wp:docPr id="3" name="图片 3" descr="635ad1a894c58b62624080f625f36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635ad1a894c58b62624080f625f369e"/>
                    <pic:cNvPicPr>
                      <a:picLocks noChangeAspect="1"/>
                    </pic:cNvPicPr>
                  </pic:nvPicPr>
                  <pic:blipFill>
                    <a:blip r:embed="rId6"/>
                    <a:stretch>
                      <a:fillRect/>
                    </a:stretch>
                  </pic:blipFill>
                  <pic:spPr>
                    <a:xfrm>
                      <a:off x="0" y="0"/>
                      <a:ext cx="5273040" cy="2397125"/>
                    </a:xfrm>
                    <a:prstGeom prst="rect">
                      <a:avLst/>
                    </a:prstGeom>
                  </pic:spPr>
                </pic:pic>
              </a:graphicData>
            </a:graphic>
          </wp:inline>
        </w:drawing>
      </w:r>
    </w:p>
    <w:p>
      <w:pPr>
        <w:numPr>
          <w:ilvl w:val="0"/>
          <w:numId w:val="0"/>
        </w:numPr>
      </w:pPr>
      <w:r>
        <w:rPr>
          <w:rFonts w:hint="eastAsia"/>
          <w:lang w:val="en-US" w:eastAsia="zh-CN"/>
        </w:rPr>
        <w:t xml:space="preserve">  </w:t>
      </w:r>
      <w:r>
        <w:drawing>
          <wp:inline distT="0" distB="0" distL="114300" distR="114300">
            <wp:extent cx="5053330" cy="4464050"/>
            <wp:effectExtent l="0" t="0" r="13970" b="12700"/>
            <wp:docPr id="1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pic:cNvPicPr>
                      <a:picLocks noChangeAspect="1"/>
                    </pic:cNvPicPr>
                  </pic:nvPicPr>
                  <pic:blipFill>
                    <a:blip r:embed="rId7"/>
                    <a:stretch>
                      <a:fillRect/>
                    </a:stretch>
                  </pic:blipFill>
                  <pic:spPr>
                    <a:xfrm>
                      <a:off x="0" y="0"/>
                      <a:ext cx="5053330" cy="4464050"/>
                    </a:xfrm>
                    <a:prstGeom prst="rect">
                      <a:avLst/>
                    </a:prstGeom>
                    <a:noFill/>
                    <a:ln>
                      <a:noFill/>
                    </a:ln>
                  </pic:spPr>
                </pic:pic>
              </a:graphicData>
            </a:graphic>
          </wp:inline>
        </w:drawing>
      </w:r>
    </w:p>
    <w:p>
      <w:pPr>
        <w:numPr>
          <w:ilvl w:val="0"/>
          <w:numId w:val="0"/>
        </w:numPr>
      </w:pPr>
    </w:p>
    <w:p>
      <w:pPr>
        <w:numPr>
          <w:ilvl w:val="0"/>
          <w:numId w:val="0"/>
        </w:numPr>
      </w:pPr>
    </w:p>
    <w:p>
      <w:pPr>
        <w:numPr>
          <w:ilvl w:val="0"/>
          <w:numId w:val="0"/>
        </w:numPr>
        <w:rPr>
          <w:rFonts w:hint="eastAsia"/>
          <w:lang w:val="en-US" w:eastAsia="zh-CN"/>
        </w:rPr>
      </w:pPr>
    </w:p>
    <w:p>
      <w:pPr>
        <w:numPr>
          <w:numId w:val="0"/>
        </w:numPr>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4. Presentation of modeling</w:t>
      </w:r>
    </w:p>
    <w:p>
      <w:pPr>
        <w:numPr>
          <w:numId w:val="0"/>
        </w:numPr>
        <w:ind w:leftChars="0"/>
      </w:pPr>
      <w:r>
        <w:rPr>
          <w:rFonts w:hint="eastAsia"/>
          <w:lang w:val="en-US" w:eastAsia="zh-CN"/>
        </w:rPr>
        <w:t xml:space="preserve">  </w:t>
      </w:r>
      <w:r>
        <w:drawing>
          <wp:inline distT="0" distB="0" distL="114300" distR="114300">
            <wp:extent cx="3405505" cy="3262630"/>
            <wp:effectExtent l="0" t="0" r="4445" b="13970"/>
            <wp:docPr id="1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pic:cNvPicPr>
                      <a:picLocks noChangeAspect="1"/>
                    </pic:cNvPicPr>
                  </pic:nvPicPr>
                  <pic:blipFill>
                    <a:blip r:embed="rId8"/>
                    <a:stretch>
                      <a:fillRect/>
                    </a:stretch>
                  </pic:blipFill>
                  <pic:spPr>
                    <a:xfrm>
                      <a:off x="0" y="0"/>
                      <a:ext cx="3405505" cy="3262630"/>
                    </a:xfrm>
                    <a:prstGeom prst="rect">
                      <a:avLst/>
                    </a:prstGeom>
                    <a:noFill/>
                    <a:ln>
                      <a:noFill/>
                    </a:ln>
                  </pic:spPr>
                </pic:pic>
              </a:graphicData>
            </a:graphic>
          </wp:inline>
        </w:drawing>
      </w:r>
      <w:bookmarkStart w:id="0" w:name="_GoBack"/>
      <w:bookmarkEnd w:id="0"/>
    </w:p>
    <w:p>
      <w:pPr>
        <w:numPr>
          <w:ilvl w:val="0"/>
          <w:numId w:val="2"/>
        </w:numPr>
        <w:ind w:leftChars="0"/>
        <w:rPr>
          <w:rFonts w:hint="eastAsia" w:ascii="思源黑体 CN Bold" w:hAnsi="思源黑体 CN Bold" w:eastAsia="思源黑体 CN Bold" w:cs="思源黑体 CN Bold"/>
          <w:sz w:val="28"/>
          <w:szCs w:val="28"/>
          <w:lang w:val="en-US" w:eastAsia="zh-CN"/>
        </w:rPr>
      </w:pPr>
      <w:r>
        <w:rPr>
          <w:rFonts w:hint="eastAsia" w:ascii="思源黑体 CN Bold" w:hAnsi="思源黑体 CN Bold" w:eastAsia="思源黑体 CN Bold" w:cs="思源黑体 CN Bold"/>
          <w:sz w:val="28"/>
          <w:szCs w:val="28"/>
          <w:lang w:val="en-US" w:eastAsia="zh-CN"/>
        </w:rPr>
        <w:t>product list</w:t>
      </w:r>
    </w:p>
    <w:p>
      <w:pPr>
        <w:numPr>
          <w:ilvl w:val="0"/>
          <w:numId w:val="0"/>
        </w:numPr>
        <w:ind w:leftChars="0"/>
        <w:rPr>
          <w:rFonts w:hint="eastAsia"/>
          <w:lang w:val="en-US" w:eastAsia="zh-CN"/>
        </w:rPr>
      </w:pPr>
      <w:r>
        <w:drawing>
          <wp:inline distT="0" distB="0" distL="114300" distR="114300">
            <wp:extent cx="3501390" cy="4546600"/>
            <wp:effectExtent l="0" t="0" r="3810" b="6350"/>
            <wp:docPr id="1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6"/>
                    <pic:cNvPicPr>
                      <a:picLocks noChangeAspect="1"/>
                    </pic:cNvPicPr>
                  </pic:nvPicPr>
                  <pic:blipFill>
                    <a:blip r:embed="rId9"/>
                    <a:stretch>
                      <a:fillRect/>
                    </a:stretch>
                  </pic:blipFill>
                  <pic:spPr>
                    <a:xfrm>
                      <a:off x="0" y="0"/>
                      <a:ext cx="3501390" cy="4546600"/>
                    </a:xfrm>
                    <a:prstGeom prst="rect">
                      <a:avLst/>
                    </a:prstGeom>
                    <a:noFill/>
                    <a:ln>
                      <a:noFill/>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思源黑体 CN Bold">
    <w:panose1 w:val="020B0800000000000000"/>
    <w:charset w:val="86"/>
    <w:family w:val="auto"/>
    <w:pitch w:val="default"/>
    <w:sig w:usb0="20000003" w:usb1="2ADF3C10" w:usb2="00000016" w:usb3="00000000" w:csb0="60060107" w:csb1="00000000"/>
  </w:font>
  <w:font w:name="思源黑体 CN Medium">
    <w:panose1 w:val="020B0600000000000000"/>
    <w:charset w:val="86"/>
    <w:family w:val="auto"/>
    <w:pitch w:val="default"/>
    <w:sig w:usb0="20000003" w:usb1="2ADF3C10" w:usb2="00000016" w:usb3="00000000" w:csb0="60060107"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E533D2D"/>
    <w:multiLevelType w:val="singleLevel"/>
    <w:tmpl w:val="3E533D2D"/>
    <w:lvl w:ilvl="0" w:tentative="0">
      <w:start w:val="5"/>
      <w:numFmt w:val="decimal"/>
      <w:suff w:val="space"/>
      <w:lvlText w:val="%1."/>
      <w:lvlJc w:val="left"/>
    </w:lvl>
  </w:abstractNum>
  <w:abstractNum w:abstractNumId="1">
    <w:nsid w:val="5C67C545"/>
    <w:multiLevelType w:val="singleLevel"/>
    <w:tmpl w:val="5C67C545"/>
    <w:lvl w:ilvl="0" w:tentative="0">
      <w:start w:val="2"/>
      <w:numFmt w:val="decimal"/>
      <w:suff w:val="space"/>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mYjJjMThlNzE3N2QwMDJhMjIyMjUzYmUxOTkxYzAifQ=="/>
  </w:docVars>
  <w:rsids>
    <w:rsidRoot w:val="00000000"/>
    <w:rsid w:val="06A058D3"/>
    <w:rsid w:val="0CAE2643"/>
    <w:rsid w:val="0CB74CDA"/>
    <w:rsid w:val="0F2569A6"/>
    <w:rsid w:val="1ED7275D"/>
    <w:rsid w:val="21BD53F7"/>
    <w:rsid w:val="364C0CB3"/>
    <w:rsid w:val="3F016D5B"/>
    <w:rsid w:val="4FE33FF0"/>
    <w:rsid w:val="50117C2A"/>
    <w:rsid w:val="54694499"/>
    <w:rsid w:val="55A33E57"/>
    <w:rsid w:val="57482A8C"/>
    <w:rsid w:val="5BF45632"/>
    <w:rsid w:val="604C3D21"/>
    <w:rsid w:val="60C90BF8"/>
    <w:rsid w:val="691F2FD4"/>
    <w:rsid w:val="6C9C0BF3"/>
    <w:rsid w:val="6DC81062"/>
    <w:rsid w:val="6E106E9F"/>
    <w:rsid w:val="739C78BD"/>
    <w:rsid w:val="73C0156B"/>
    <w:rsid w:val="78567B2E"/>
    <w:rsid w:val="7A8F43F6"/>
    <w:rsid w:val="7B7C41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160</Words>
  <Characters>920</Characters>
  <Lines>0</Lines>
  <Paragraphs>0</Paragraphs>
  <TotalTime>0</TotalTime>
  <ScaleCrop>false</ScaleCrop>
  <LinksUpToDate>false</LinksUpToDate>
  <CharactersWithSpaces>1055</CharactersWithSpaces>
  <Application>WPS Office_11.1.0.12978_F1E327BC-269C-435d-A152-05C5408002CA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2022-11-30T01:04:00Z</dcterms:created>
  <dc:creator>adminpc</dc:creator>
  <cp:lastModifiedBy>WPS_1628646134</cp:lastModifiedBy>
  <dcterms:modified xsi:type="dcterms:W3CDTF">2022-12-06T08:47:02Z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2052-11.1.0.12978</vt:lpwstr>
  </property>
  <property fmtid="{D5CDD505-2E9C-101B-9397-08002B2CF9AE}" pid="3" name="ICV">
    <vt:lpwstr>A09AF0F4780C4B5C9CA276193FD0F50C</vt:lpwstr>
  </property>
</Properties>
</file>