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思源黑体 CN Bold" w:hAnsi="思源黑体 CN Bold" w:eastAsia="思源黑体 CN Bold" w:cs="思源黑体 CN Bold"/>
          <w:sz w:val="52"/>
          <w:szCs w:val="52"/>
          <w:lang w:val="en-US" w:eastAsia="zh-CN"/>
        </w:rPr>
        <w:t>9090 Life and Structure Suite</w:t>
      </w:r>
      <w:r>
        <w:rPr>
          <w:rFonts w:hint="eastAsia"/>
          <w:lang w:val="en-US" w:eastAsia="zh-CN"/>
        </w:rPr>
        <w:t xml:space="preserve"> </w:t>
      </w:r>
    </w:p>
    <w:p>
      <w:pPr>
        <w:snapToGrid w:val="0"/>
        <w:spacing w:line="240" w:lineRule="auto"/>
        <w:ind w:firstLine="560" w:firstLineChars="200"/>
        <w:jc w:val="left"/>
        <w:rPr>
          <w:rFonts w:hint="eastAsia"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The set contains 54 types of particles, a total number of 560, including a large number of basic structures, can be used for tower, table, house, wall, bridge and other shapes, including doors and Windows, railings, trees, flowers, bridge brick, duck mouth brick, semicircular brick, etc., to meet the children's construction and fun, play freely. It is suitable for the procurement of children's projects, and the use of other sets to achieve more modeling.</w:t>
      </w:r>
    </w:p>
    <w:p>
      <w:pPr>
        <w:snapToGrid w:val="0"/>
        <w:spacing w:line="240" w:lineRule="auto"/>
        <w:ind w:firstLine="420" w:firstLineChars="200"/>
        <w:jc w:val="left"/>
        <w:rPr>
          <w:rFonts w:hint="eastAsia" w:ascii="思源黑体 CN Medium" w:hAnsi="思源黑体 CN Medium" w:eastAsia="思源黑体 CN Medium" w:cs="思源黑体 CN Medium"/>
          <w:sz w:val="28"/>
          <w:szCs w:val="28"/>
          <w:lang w:val="en-US" w:eastAsia="zh-CN"/>
        </w:rPr>
      </w:pPr>
      <w:r>
        <w:drawing>
          <wp:inline distT="0" distB="0" distL="114300" distR="114300">
            <wp:extent cx="3057525" cy="2466975"/>
            <wp:effectExtent l="0" t="0" r="9525" b="952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4"/>
                    <a:stretch>
                      <a:fillRect/>
                    </a:stretch>
                  </pic:blipFill>
                  <pic:spPr>
                    <a:xfrm>
                      <a:off x="0" y="0"/>
                      <a:ext cx="3057525" cy="2466975"/>
                    </a:xfrm>
                    <a:prstGeom prst="rect">
                      <a:avLst/>
                    </a:prstGeom>
                    <a:noFill/>
                    <a:ln>
                      <a:noFill/>
                    </a:ln>
                  </pic:spPr>
                </pic:pic>
              </a:graphicData>
            </a:graphic>
          </wp:inline>
        </w:drawing>
      </w: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6"/>
        <w:gridCol w:w="5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36"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143"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3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material</w:t>
            </w:r>
          </w:p>
        </w:tc>
        <w:tc>
          <w:tcPr>
            <w:tcW w:w="514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Environmental protection ABS,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3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14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3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14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47cm*35cm*28cm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3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14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6.2kg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3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parts</w:t>
            </w:r>
          </w:p>
        </w:tc>
        <w:tc>
          <w:tcPr>
            <w:tcW w:w="514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560pcs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3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applicable age</w:t>
            </w:r>
          </w:p>
        </w:tc>
        <w:tc>
          <w:tcPr>
            <w:tcW w:w="514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303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14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24+</w:t>
            </w:r>
          </w:p>
        </w:tc>
      </w:tr>
    </w:tbl>
    <w:p>
      <w:pPr>
        <w:numPr>
          <w:ilvl w:val="0"/>
          <w:numId w:val="0"/>
        </w:numPr>
        <w:spacing w:line="240" w:lineRule="auto"/>
        <w:rPr>
          <w:rFonts w:hint="default"/>
          <w:lang w:val="en-US" w:eastAsia="zh-CN"/>
        </w:rPr>
      </w:pPr>
    </w:p>
    <w:p/>
    <w:p>
      <w:pPr>
        <w:widowControl w:val="0"/>
        <w:numPr>
          <w:ilvl w:val="0"/>
          <w:numId w:val="1"/>
        </w:numPr>
        <w:spacing w:line="240" w:lineRule="auto"/>
        <w:jc w:val="both"/>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Product display</w:t>
      </w: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r>
        <w:drawing>
          <wp:inline distT="0" distB="0" distL="114300" distR="114300">
            <wp:extent cx="3355975" cy="2853690"/>
            <wp:effectExtent l="0" t="0" r="15875" b="381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5"/>
                    <a:stretch>
                      <a:fillRect/>
                    </a:stretch>
                  </pic:blipFill>
                  <pic:spPr>
                    <a:xfrm>
                      <a:off x="0" y="0"/>
                      <a:ext cx="3355975" cy="2853690"/>
                    </a:xfrm>
                    <a:prstGeom prst="rect">
                      <a:avLst/>
                    </a:prstGeom>
                    <a:noFill/>
                    <a:ln>
                      <a:noFill/>
                    </a:ln>
                  </pic:spPr>
                </pic:pic>
              </a:graphicData>
            </a:graphic>
          </wp:inline>
        </w:drawing>
      </w:r>
      <w:r>
        <w:drawing>
          <wp:inline distT="0" distB="0" distL="114300" distR="114300">
            <wp:extent cx="3148965" cy="3668395"/>
            <wp:effectExtent l="0" t="0" r="1333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3148965" cy="3668395"/>
                    </a:xfrm>
                    <a:prstGeom prst="rect">
                      <a:avLst/>
                    </a:prstGeom>
                    <a:noFill/>
                    <a:ln>
                      <a:noFill/>
                    </a:ln>
                  </pic:spPr>
                </pic:pic>
              </a:graphicData>
            </a:graphic>
          </wp:inline>
        </w:drawing>
      </w: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eastAsia" w:ascii="思源黑体 CN Bold" w:hAnsi="思源黑体 CN Bold" w:eastAsia="思源黑体 CN Bold" w:cs="思源黑体 CN Bold"/>
          <w:sz w:val="28"/>
          <w:szCs w:val="28"/>
          <w:lang w:val="en-US" w:eastAsia="zh-CN"/>
        </w:rPr>
        <w:t>3. Supporting Information</w:t>
      </w:r>
    </w:p>
    <w:p>
      <w:pPr>
        <w:numPr>
          <w:ilvl w:val="0"/>
          <w:numId w:val="0"/>
        </w:numPr>
        <w:spacing w:line="240" w:lineRule="auto"/>
        <w:ind w:leftChars="0"/>
        <w:rPr>
          <w:rFonts w:hint="eastAsia" w:ascii="思源黑体 CN Medium" w:hAnsi="思源黑体 CN Medium" w:eastAsia="思源黑体 CN Medium" w:cs="思源黑体 CN Medium"/>
          <w:sz w:val="28"/>
          <w:szCs w:val="28"/>
          <w:lang w:val="en-US" w:eastAsia="zh-CN"/>
        </w:rPr>
      </w:pPr>
      <w:r>
        <w:rPr>
          <w:rFonts w:hint="default" w:ascii="Calibri" w:hAnsi="Calibri" w:eastAsia="思源黑体 CN Medium" w:cs="Calibri"/>
          <w:sz w:val="28"/>
          <w:szCs w:val="28"/>
          <w:lang w:val="en-US" w:eastAsia="zh-CN"/>
        </w:rPr>
        <w:t>①</w:t>
      </w:r>
      <w:r>
        <w:rPr>
          <w:rFonts w:hint="eastAsia" w:ascii="思源黑体 CN Medium" w:hAnsi="思源黑体 CN Medium" w:eastAsia="思源黑体 CN Medium" w:cs="思源黑体 CN Medium"/>
          <w:sz w:val="28"/>
          <w:szCs w:val="28"/>
          <w:lang w:val="en-US" w:eastAsia="zh-CN"/>
        </w:rPr>
        <w:t>Online platform teaching,</w:t>
      </w:r>
      <w:r>
        <w:rPr>
          <w:rFonts w:hint="default" w:ascii="Calibri" w:hAnsi="Calibri" w:eastAsia="思源黑体 CN Medium" w:cs="Calibri"/>
          <w:sz w:val="28"/>
          <w:szCs w:val="28"/>
          <w:lang w:val="en-US" w:eastAsia="zh-CN"/>
        </w:rPr>
        <w:t>②</w:t>
      </w:r>
      <w:r>
        <w:rPr>
          <w:rFonts w:hint="eastAsia" w:ascii="思源黑体 CN Medium" w:hAnsi="思源黑体 CN Medium" w:eastAsia="思源黑体 CN Medium" w:cs="思源黑体 CN Medium"/>
          <w:sz w:val="28"/>
          <w:szCs w:val="28"/>
          <w:lang w:val="en-US" w:eastAsia="zh-CN"/>
        </w:rPr>
        <w:t>Electronic building atlas.</w:t>
      </w: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p>
    <w:p>
      <w:pPr>
        <w:numPr>
          <w:ilvl w:val="0"/>
          <w:numId w:val="0"/>
        </w:numPr>
        <w:spacing w:line="240" w:lineRule="auto"/>
        <w:rPr>
          <w:rFonts w:hint="default" w:ascii="思源黑体 CN Medium" w:hAnsi="思源黑体 CN Medium" w:eastAsia="思源黑体 CN Medium" w:cs="思源黑体 CN Medium"/>
          <w:sz w:val="28"/>
          <w:szCs w:val="28"/>
          <w:lang w:val="en-US" w:eastAsia="zh-CN"/>
        </w:rPr>
      </w:pPr>
      <w:r>
        <w:rPr>
          <w:rFonts w:hint="default" w:ascii="思源黑体 CN Medium" w:hAnsi="思源黑体 CN Medium" w:eastAsia="思源黑体 CN Medium" w:cs="思源黑体 CN Medium"/>
          <w:sz w:val="28"/>
          <w:szCs w:val="28"/>
          <w:lang w:val="en-US" w:eastAsia="zh-CN"/>
        </w:rPr>
        <w:drawing>
          <wp:inline distT="0" distB="0" distL="114300" distR="114300">
            <wp:extent cx="5273040" cy="2397125"/>
            <wp:effectExtent l="0" t="0" r="3810" b="3175"/>
            <wp:docPr id="2" name="图片 2" descr="11e465ced0581bbc083a902c63c1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e465ced0581bbc083a902c63c1730"/>
                    <pic:cNvPicPr>
                      <a:picLocks noChangeAspect="1"/>
                    </pic:cNvPicPr>
                  </pic:nvPicPr>
                  <pic:blipFill>
                    <a:blip r:embed="rId7"/>
                    <a:stretch>
                      <a:fillRect/>
                    </a:stretch>
                  </pic:blipFill>
                  <pic:spPr>
                    <a:xfrm>
                      <a:off x="0" y="0"/>
                      <a:ext cx="5273040" cy="2397125"/>
                    </a:xfrm>
                    <a:prstGeom prst="rect">
                      <a:avLst/>
                    </a:prstGeom>
                  </pic:spPr>
                </pic:pic>
              </a:graphicData>
            </a:graphic>
          </wp:inline>
        </w:drawing>
      </w:r>
    </w:p>
    <w:p>
      <w:pPr>
        <w:numPr>
          <w:ilvl w:val="0"/>
          <w:numId w:val="0"/>
        </w:numPr>
        <w:spacing w:line="240" w:lineRule="auto"/>
        <w:rPr>
          <w:rFonts w:hint="default" w:ascii="思源黑体 CN Medium" w:hAnsi="思源黑体 CN Medium" w:eastAsia="思源黑体 CN Medium" w:cs="思源黑体 CN Medium"/>
          <w:sz w:val="28"/>
          <w:szCs w:val="28"/>
          <w:lang w:val="en-US" w:eastAsia="zh-CN"/>
        </w:rPr>
      </w:pPr>
    </w:p>
    <w:p>
      <w:pPr>
        <w:numPr>
          <w:ilvl w:val="0"/>
          <w:numId w:val="0"/>
        </w:numPr>
      </w:pPr>
      <w:r>
        <w:rPr>
          <w:rFonts w:hint="eastAsia"/>
          <w:lang w:val="en-US" w:eastAsia="zh-CN"/>
        </w:rPr>
        <w:t xml:space="preserve">  </w:t>
      </w:r>
      <w:r>
        <w:drawing>
          <wp:inline distT="0" distB="0" distL="114300" distR="114300">
            <wp:extent cx="4940300" cy="3424555"/>
            <wp:effectExtent l="0" t="0" r="12700" b="4445"/>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pic:cNvPicPr>
                  </pic:nvPicPr>
                  <pic:blipFill>
                    <a:blip r:embed="rId8"/>
                    <a:stretch>
                      <a:fillRect/>
                    </a:stretch>
                  </pic:blipFill>
                  <pic:spPr>
                    <a:xfrm>
                      <a:off x="0" y="0"/>
                      <a:ext cx="4940300" cy="3424555"/>
                    </a:xfrm>
                    <a:prstGeom prst="rect">
                      <a:avLst/>
                    </a:prstGeom>
                    <a:noFill/>
                    <a:ln>
                      <a:noFill/>
                    </a:ln>
                  </pic:spPr>
                </pic:pic>
              </a:graphicData>
            </a:graphic>
          </wp:inline>
        </w:drawing>
      </w:r>
    </w:p>
    <w:p>
      <w:pPr>
        <w:numPr>
          <w:ilvl w:val="0"/>
          <w:numId w:val="0"/>
        </w:numPr>
      </w:pPr>
    </w:p>
    <w:p>
      <w:pPr>
        <w:numPr>
          <w:ilvl w:val="0"/>
          <w:numId w:val="0"/>
        </w:numPr>
      </w:pPr>
    </w:p>
    <w:p>
      <w:pPr>
        <w:numPr>
          <w:ilvl w:val="0"/>
          <w:numId w:val="0"/>
        </w:numPr>
      </w:pPr>
    </w:p>
    <w:p>
      <w:pPr>
        <w:numPr>
          <w:ilvl w:val="0"/>
          <w:numId w:val="0"/>
        </w:numPr>
      </w:pPr>
    </w:p>
    <w:p>
      <w:pPr>
        <w:numPr>
          <w:ilvl w:val="0"/>
          <w:numId w:val="0"/>
        </w:numPr>
        <w:rPr>
          <w:rFonts w:hint="eastAsia"/>
          <w:lang w:val="en-US" w:eastAsia="zh-CN"/>
        </w:rPr>
      </w:pPr>
      <w:r>
        <w:rPr>
          <w:rFonts w:hint="eastAsia" w:ascii="思源黑体 CN Bold" w:hAnsi="思源黑体 CN Bold" w:eastAsia="思源黑体 CN Bold" w:cs="思源黑体 CN Bold"/>
          <w:sz w:val="28"/>
          <w:szCs w:val="28"/>
          <w:lang w:val="en-US" w:eastAsia="zh-CN"/>
        </w:rPr>
        <w:t>4. Presentation of modeling</w:t>
      </w:r>
      <w:r>
        <w:rPr>
          <w:rFonts w:hint="eastAsia"/>
          <w:lang w:val="en-US" w:eastAsia="zh-CN"/>
        </w:rPr>
        <w:t xml:space="preserve">  </w:t>
      </w:r>
    </w:p>
    <w:p>
      <w:pPr>
        <w:numPr>
          <w:ilvl w:val="0"/>
          <w:numId w:val="0"/>
        </w:numPr>
      </w:pPr>
      <w:r>
        <w:drawing>
          <wp:inline distT="0" distB="0" distL="114300" distR="114300">
            <wp:extent cx="3317875" cy="3701415"/>
            <wp:effectExtent l="0" t="0" r="15875" b="13335"/>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9"/>
                    <a:stretch>
                      <a:fillRect/>
                    </a:stretch>
                  </pic:blipFill>
                  <pic:spPr>
                    <a:xfrm>
                      <a:off x="0" y="0"/>
                      <a:ext cx="3317875" cy="3701415"/>
                    </a:xfrm>
                    <a:prstGeom prst="rect">
                      <a:avLst/>
                    </a:prstGeom>
                    <a:noFill/>
                    <a:ln>
                      <a:noFill/>
                    </a:ln>
                  </pic:spPr>
                </pic:pic>
              </a:graphicData>
            </a:graphic>
          </wp:inline>
        </w:drawing>
      </w:r>
    </w:p>
    <w:p>
      <w:pPr>
        <w:numPr>
          <w:ilvl w:val="0"/>
          <w:numId w:val="2"/>
        </w:numPr>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product list</w:t>
      </w:r>
    </w:p>
    <w:p>
      <w:pPr>
        <w:numPr>
          <w:numId w:val="0"/>
        </w:numPr>
        <w:rPr>
          <w:rFonts w:hint="eastAsia"/>
          <w:lang w:val="en-US" w:eastAsia="zh-CN"/>
        </w:rPr>
      </w:pPr>
      <w:bookmarkStart w:id="0" w:name="_GoBack"/>
      <w:r>
        <w:drawing>
          <wp:inline distT="0" distB="0" distL="114300" distR="114300">
            <wp:extent cx="3632835" cy="4064000"/>
            <wp:effectExtent l="0" t="0" r="5715" b="1270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0"/>
                    <a:stretch>
                      <a:fillRect/>
                    </a:stretch>
                  </pic:blipFill>
                  <pic:spPr>
                    <a:xfrm>
                      <a:off x="0" y="0"/>
                      <a:ext cx="3632835" cy="4064000"/>
                    </a:xfrm>
                    <a:prstGeom prst="rect">
                      <a:avLst/>
                    </a:prstGeom>
                    <a:noFill/>
                    <a:ln>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E6C7A"/>
    <w:multiLevelType w:val="singleLevel"/>
    <w:tmpl w:val="8D9E6C7A"/>
    <w:lvl w:ilvl="0" w:tentative="0">
      <w:start w:val="5"/>
      <w:numFmt w:val="decimal"/>
      <w:suff w:val="space"/>
      <w:lvlText w:val="%1."/>
      <w:lvlJc w:val="left"/>
    </w:lvl>
  </w:abstractNum>
  <w:abstractNum w:abstractNumId="1">
    <w:nsid w:val="45376A0E"/>
    <w:multiLevelType w:val="singleLevel"/>
    <w:tmpl w:val="45376A0E"/>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330545A"/>
    <w:rsid w:val="0F2569A6"/>
    <w:rsid w:val="143F6E8A"/>
    <w:rsid w:val="1ED7275D"/>
    <w:rsid w:val="21BD53F7"/>
    <w:rsid w:val="26180AA8"/>
    <w:rsid w:val="29603287"/>
    <w:rsid w:val="3495447D"/>
    <w:rsid w:val="3F016D5B"/>
    <w:rsid w:val="4FE33FF0"/>
    <w:rsid w:val="50117C2A"/>
    <w:rsid w:val="54694499"/>
    <w:rsid w:val="57482A8C"/>
    <w:rsid w:val="5BF45632"/>
    <w:rsid w:val="60C90BF8"/>
    <w:rsid w:val="6C9C0BF3"/>
    <w:rsid w:val="6DC81062"/>
    <w:rsid w:val="73C0156B"/>
    <w:rsid w:val="7A8F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202</Words>
  <Characters>238</Characters>
  <Lines>0</Lines>
  <Paragraphs>0</Paragraphs>
  <TotalTime>0</TotalTime>
  <ScaleCrop>false</ScaleCrop>
  <LinksUpToDate>false</LinksUpToDate>
  <CharactersWithSpaces>255</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2022-12-06T09:04:17Z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