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val="en-US" w:eastAsia="zh-CN"/>
        </w:rPr>
      </w:pPr>
      <w:r>
        <w:rPr>
          <w:rFonts w:hint="eastAsia" w:ascii="思源黑体 CN Bold" w:hAnsi="思源黑体 CN Bold" w:eastAsia="思源黑体 CN Bold" w:cs="思源黑体 CN Bold"/>
          <w:sz w:val="48"/>
          <w:szCs w:val="48"/>
          <w:lang w:val="en-US" w:eastAsia="zh-CN"/>
        </w:rPr>
        <w:t>9686 Scientific power machinery</w:t>
      </w:r>
      <w:r>
        <w:rPr>
          <w:rFonts w:hint="eastAsia"/>
          <w:lang w:val="en-US" w:eastAsia="zh-CN"/>
        </w:rPr>
        <w:t xml:space="preserve"> </w:t>
      </w:r>
    </w:p>
    <w:p>
      <w:pPr>
        <w:jc w:val="center"/>
        <w:rPr>
          <w:rFonts w:hint="eastAsia"/>
          <w:lang w:val="en-US" w:eastAsia="zh-CN"/>
        </w:rPr>
      </w:pPr>
    </w:p>
    <w:p>
      <w:pPr>
        <w:keepNext w:val="0"/>
        <w:keepLines w:val="0"/>
        <w:pageBreakBefore w:val="0"/>
        <w:widowControl w:val="0"/>
        <w:kinsoku/>
        <w:wordWrap/>
        <w:overflowPunct/>
        <w:topLinePunct w:val="0"/>
        <w:autoSpaceDE/>
        <w:autoSpaceDN/>
        <w:bidi w:val="0"/>
        <w:adjustRightInd/>
        <w:snapToGrid w:val="0"/>
        <w:spacing w:line="168" w:lineRule="auto"/>
        <w:ind w:firstLine="560" w:firstLineChars="200"/>
        <w:jc w:val="left"/>
        <w:textAlignment w:val="auto"/>
        <w:rPr>
          <w:rFonts w:hint="eastAsia" w:ascii="思源黑体 CN Medium" w:hAnsi="思源黑体 CN Medium" w:eastAsia="思源黑体 CN Medium" w:cs="思源黑体 CN Medium"/>
          <w:sz w:val="28"/>
          <w:szCs w:val="28"/>
          <w:lang w:val="en-US" w:eastAsia="zh-CN"/>
        </w:rPr>
      </w:pPr>
      <w:r>
        <w:rPr>
          <w:rFonts w:hint="eastAsia" w:ascii="思源黑体 CN Medium" w:hAnsi="思源黑体 CN Medium" w:eastAsia="思源黑体 CN Medium" w:cs="思源黑体 CN Medium"/>
          <w:sz w:val="28"/>
          <w:szCs w:val="28"/>
          <w:lang w:val="en-US" w:eastAsia="zh-CN"/>
        </w:rPr>
        <w:t>This set contains: 396 parts. Students can predict, observe, adjust and record various indicators through the model, and directly experience the knowledge of force, energy and magnetism. Used in conjunction with the Science and Technology Activity Pack, it provides students with more than 30 science and technology courses, as well as additional challenging tasks and building ideas.</w:t>
      </w:r>
    </w:p>
    <w:p>
      <w:pPr>
        <w:snapToGrid w:val="0"/>
        <w:spacing w:line="240" w:lineRule="auto"/>
        <w:ind w:firstLine="420" w:firstLineChars="200"/>
        <w:jc w:val="left"/>
      </w:pPr>
      <w:r>
        <w:drawing>
          <wp:inline distT="0" distB="0" distL="114300" distR="114300">
            <wp:extent cx="4634230" cy="2588895"/>
            <wp:effectExtent l="0" t="0" r="1397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634230" cy="2588895"/>
                    </a:xfrm>
                    <a:prstGeom prst="rect">
                      <a:avLst/>
                    </a:prstGeom>
                    <a:noFill/>
                    <a:ln>
                      <a:noFill/>
                    </a:ln>
                  </pic:spPr>
                </pic:pic>
              </a:graphicData>
            </a:graphic>
          </wp:inline>
        </w:drawing>
      </w:r>
    </w:p>
    <w:p>
      <w:pPr>
        <w:spacing w:line="240" w:lineRule="auto"/>
        <w:jc w:val="left"/>
        <w:rPr>
          <w:rFonts w:hint="eastAsia" w:ascii="思源黑体 CN Bold" w:hAnsi="思源黑体 CN Bold" w:eastAsia="思源黑体 CN Bold" w:cs="思源黑体 CN Bold"/>
          <w:b w:val="0"/>
          <w:bCs w:val="0"/>
        </w:rPr>
      </w:pPr>
      <w:r>
        <w:rPr>
          <w:rFonts w:hint="eastAsia" w:ascii="思源黑体 CN Bold" w:hAnsi="思源黑体 CN Bold" w:eastAsia="思源黑体 CN Bold" w:cs="思源黑体 CN Bold"/>
          <w:b w:val="0"/>
          <w:bCs w:val="0"/>
          <w:sz w:val="28"/>
          <w:szCs w:val="28"/>
          <w:lang w:val="en-US" w:eastAsia="zh-CN"/>
        </w:rPr>
        <w:t>1. product information</w:t>
      </w:r>
    </w:p>
    <w:tbl>
      <w:tblPr>
        <w:tblStyle w:val="3"/>
        <w:tblpPr w:leftFromText="180" w:rightFromText="180" w:vertAnchor="text" w:horzAnchor="page" w:tblpX="1950" w:tblpY="35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55"/>
        <w:gridCol w:w="5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55" w:type="dxa"/>
            <w:vAlign w:val="center"/>
          </w:tcPr>
          <w:p>
            <w:pPr>
              <w:spacing w:line="240" w:lineRule="auto"/>
              <w:jc w:val="center"/>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model</w:t>
            </w:r>
          </w:p>
        </w:tc>
        <w:tc>
          <w:tcPr>
            <w:tcW w:w="5124" w:type="dxa"/>
          </w:tcPr>
          <w:p>
            <w:pPr>
              <w:spacing w:line="240" w:lineRule="auto"/>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55"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material</w:t>
            </w:r>
          </w:p>
        </w:tc>
        <w:tc>
          <w:tcPr>
            <w:tcW w:w="5124"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Environmental protection ABS,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55"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packaged form</w:t>
            </w:r>
          </w:p>
        </w:tc>
        <w:tc>
          <w:tcPr>
            <w:tcW w:w="5124"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carton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55"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 size</w:t>
            </w:r>
          </w:p>
        </w:tc>
        <w:tc>
          <w:tcPr>
            <w:tcW w:w="5124"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44cm*32.5cm*17.5cm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55"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weight</w:t>
            </w:r>
          </w:p>
        </w:tc>
        <w:tc>
          <w:tcPr>
            <w:tcW w:w="5124"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2.5kg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55"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number of parts</w:t>
            </w:r>
          </w:p>
        </w:tc>
        <w:tc>
          <w:tcPr>
            <w:tcW w:w="5124"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396pcs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55"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applicable age</w:t>
            </w:r>
          </w:p>
        </w:tc>
        <w:tc>
          <w:tcPr>
            <w:tcW w:w="5124"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3055"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Number of courses</w:t>
            </w:r>
          </w:p>
        </w:tc>
        <w:tc>
          <w:tcPr>
            <w:tcW w:w="5124"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24+</w:t>
            </w:r>
          </w:p>
        </w:tc>
      </w:tr>
    </w:tbl>
    <w:p>
      <w:pPr>
        <w:numPr>
          <w:ilvl w:val="0"/>
          <w:numId w:val="0"/>
        </w:numPr>
        <w:spacing w:line="240" w:lineRule="auto"/>
        <w:rPr>
          <w:rFonts w:hint="default"/>
          <w:lang w:val="en-US" w:eastAsia="zh-CN"/>
        </w:rPr>
      </w:pPr>
    </w:p>
    <w:p>
      <w:pPr>
        <w:numPr>
          <w:ilvl w:val="0"/>
          <w:numId w:val="0"/>
        </w:numPr>
        <w:spacing w:line="240" w:lineRule="auto"/>
        <w:ind w:leftChars="0"/>
        <w:rPr>
          <w:rFonts w:hint="default" w:ascii="思源黑体 CN Medium" w:hAnsi="思源黑体 CN Medium" w:eastAsia="思源黑体 CN Medium" w:cs="思源黑体 CN Medium"/>
          <w:sz w:val="28"/>
          <w:szCs w:val="28"/>
          <w:lang w:val="en-US" w:eastAsia="zh-CN"/>
        </w:rPr>
      </w:pPr>
      <w:r>
        <w:rPr>
          <w:rFonts w:hint="eastAsia" w:ascii="思源黑体 CN Bold" w:hAnsi="思源黑体 CN Bold" w:eastAsia="思源黑体 CN Bold" w:cs="思源黑体 CN Bold"/>
          <w:sz w:val="28"/>
          <w:szCs w:val="28"/>
          <w:lang w:val="en-US" w:eastAsia="zh-CN"/>
        </w:rPr>
        <w:t>2. Supporting Information</w:t>
      </w:r>
    </w:p>
    <w:p>
      <w:pPr>
        <w:numPr>
          <w:ilvl w:val="0"/>
          <w:numId w:val="0"/>
        </w:numPr>
        <w:spacing w:line="240" w:lineRule="auto"/>
        <w:ind w:leftChars="0"/>
        <w:rPr>
          <w:rFonts w:hint="default" w:ascii="思源黑体 CN Medium" w:hAnsi="思源黑体 CN Medium" w:eastAsia="思源黑体 CN Medium" w:cs="思源黑体 CN Medium"/>
          <w:sz w:val="28"/>
          <w:szCs w:val="28"/>
          <w:lang w:val="en-US" w:eastAsia="zh-CN"/>
        </w:rPr>
      </w:pPr>
      <w:r>
        <w:rPr>
          <w:rFonts w:hint="default" w:ascii="Calibri" w:hAnsi="Calibri" w:eastAsia="思源黑体 CN Medium" w:cs="Calibri"/>
          <w:sz w:val="28"/>
          <w:szCs w:val="28"/>
          <w:lang w:val="en-US" w:eastAsia="zh-CN"/>
        </w:rPr>
        <w:t>①</w:t>
      </w:r>
      <w:r>
        <w:rPr>
          <w:rFonts w:hint="eastAsia" w:ascii="思源黑体 CN Medium" w:hAnsi="思源黑体 CN Medium" w:eastAsia="思源黑体 CN Medium" w:cs="思源黑体 CN Medium"/>
          <w:sz w:val="28"/>
          <w:szCs w:val="28"/>
          <w:lang w:val="en-US" w:eastAsia="zh-CN"/>
        </w:rPr>
        <w:t>Online platform teaching,</w:t>
      </w:r>
      <w:r>
        <w:rPr>
          <w:rFonts w:hint="default" w:ascii="Calibri" w:hAnsi="Calibri" w:eastAsia="思源黑体 CN Medium" w:cs="Calibri"/>
          <w:sz w:val="28"/>
          <w:szCs w:val="28"/>
          <w:lang w:val="en-US" w:eastAsia="zh-CN"/>
        </w:rPr>
        <w:t>②</w:t>
      </w:r>
      <w:r>
        <w:rPr>
          <w:rFonts w:hint="eastAsia" w:ascii="思源黑体 CN Medium" w:hAnsi="思源黑体 CN Medium" w:eastAsia="思源黑体 CN Medium" w:cs="思源黑体 CN Medium"/>
          <w:sz w:val="28"/>
          <w:szCs w:val="28"/>
          <w:lang w:val="en-US" w:eastAsia="zh-CN"/>
        </w:rPr>
        <w:t>Electronic building atlas.</w:t>
      </w:r>
    </w:p>
    <w:p>
      <w:pPr>
        <w:numPr>
          <w:ilvl w:val="0"/>
          <w:numId w:val="0"/>
        </w:numPr>
      </w:pPr>
      <w:r>
        <w:drawing>
          <wp:inline distT="0" distB="0" distL="114300" distR="114300">
            <wp:extent cx="3108960" cy="2097405"/>
            <wp:effectExtent l="0" t="0" r="15240" b="171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stretch>
                      <a:fillRect/>
                    </a:stretch>
                  </pic:blipFill>
                  <pic:spPr>
                    <a:xfrm>
                      <a:off x="0" y="0"/>
                      <a:ext cx="3108960" cy="209740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1884045" cy="2575560"/>
            <wp:effectExtent l="0" t="0" r="1905"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1884045" cy="2575560"/>
                    </a:xfrm>
                    <a:prstGeom prst="rect">
                      <a:avLst/>
                    </a:prstGeom>
                    <a:noFill/>
                    <a:ln>
                      <a:noFill/>
                    </a:ln>
                  </pic:spPr>
                </pic:pic>
              </a:graphicData>
            </a:graphic>
          </wp:inline>
        </w:drawing>
      </w:r>
    </w:p>
    <w:p>
      <w:pPr>
        <w:numPr>
          <w:ilvl w:val="0"/>
          <w:numId w:val="0"/>
        </w:numPr>
      </w:pPr>
    </w:p>
    <w:p>
      <w:pPr>
        <w:numPr>
          <w:ilvl w:val="0"/>
          <w:numId w:val="0"/>
        </w:numPr>
        <w:rPr>
          <w:rFonts w:hint="eastAsia"/>
          <w:lang w:val="en-US" w:eastAsia="zh-CN"/>
        </w:rPr>
      </w:pPr>
    </w:p>
    <w:p>
      <w:pPr>
        <w:numPr>
          <w:ilvl w:val="0"/>
          <w:numId w:val="0"/>
        </w:numPr>
        <w:ind w:leftChars="0"/>
        <w:rPr>
          <w:rFonts w:hint="eastAsia"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3. Presentation of modeling</w:t>
      </w:r>
    </w:p>
    <w:p>
      <w:pPr>
        <w:numPr>
          <w:ilvl w:val="0"/>
          <w:numId w:val="0"/>
        </w:numPr>
      </w:pPr>
      <w:r>
        <w:rPr>
          <w:rFonts w:hint="eastAsia"/>
          <w:lang w:val="en-US" w:eastAsia="zh-CN"/>
        </w:rPr>
        <w:t xml:space="preserve">  </w:t>
      </w:r>
      <w:r>
        <w:drawing>
          <wp:inline distT="0" distB="0" distL="114300" distR="114300">
            <wp:extent cx="3949700" cy="4376420"/>
            <wp:effectExtent l="0" t="0" r="12700" b="508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3949700" cy="4376420"/>
                    </a:xfrm>
                    <a:prstGeom prst="rect">
                      <a:avLst/>
                    </a:prstGeom>
                    <a:noFill/>
                    <a:ln>
                      <a:noFill/>
                    </a:ln>
                  </pic:spPr>
                </pic:pic>
              </a:graphicData>
            </a:graphic>
          </wp:inline>
        </w:drawing>
      </w:r>
    </w:p>
    <w:p>
      <w:pPr>
        <w:numPr>
          <w:ilvl w:val="0"/>
          <w:numId w:val="0"/>
        </w:numPr>
        <w:rPr>
          <w:rFonts w:hint="default"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4. Group of electronics</w:t>
      </w:r>
    </w:p>
    <w:p>
      <w:pPr>
        <w:numPr>
          <w:ilvl w:val="0"/>
          <w:numId w:val="0"/>
        </w:numPr>
        <w:rPr>
          <w:rFonts w:hint="eastAsia"/>
          <w:lang w:val="en-US" w:eastAsia="zh-CN"/>
        </w:rPr>
      </w:pPr>
    </w:p>
    <w:p>
      <w:pPr>
        <w:numPr>
          <w:ilvl w:val="0"/>
          <w:numId w:val="0"/>
        </w:numPr>
      </w:pPr>
      <w:r>
        <w:drawing>
          <wp:inline distT="0" distB="0" distL="114300" distR="114300">
            <wp:extent cx="5273675" cy="2064385"/>
            <wp:effectExtent l="0" t="0" r="3175"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5273675" cy="2064385"/>
                    </a:xfrm>
                    <a:prstGeom prst="rect">
                      <a:avLst/>
                    </a:prstGeom>
                    <a:noFill/>
                    <a:ln>
                      <a:noFill/>
                    </a:ln>
                  </pic:spPr>
                </pic:pic>
              </a:graphicData>
            </a:graphic>
          </wp:inline>
        </w:drawing>
      </w:r>
    </w:p>
    <w:p>
      <w:pPr>
        <w:numPr>
          <w:ilvl w:val="0"/>
          <w:numId w:val="0"/>
        </w:numPr>
      </w:pPr>
    </w:p>
    <w:p>
      <w:pPr>
        <w:numPr>
          <w:ilvl w:val="0"/>
          <w:numId w:val="0"/>
        </w:numPr>
      </w:pPr>
    </w:p>
    <w:p>
      <w:pPr>
        <w:numPr>
          <w:ilvl w:val="0"/>
          <w:numId w:val="0"/>
        </w:numPr>
        <w:ind w:leftChars="0"/>
        <w:rPr>
          <w:rFonts w:hint="default"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 xml:space="preserve">5. </w:t>
      </w:r>
      <w:bookmarkStart w:id="0" w:name="_GoBack"/>
      <w:r>
        <w:rPr>
          <w:rFonts w:hint="eastAsia" w:ascii="思源黑体 CN Bold" w:hAnsi="思源黑体 CN Bold" w:eastAsia="思源黑体 CN Bold" w:cs="思源黑体 CN Bold"/>
          <w:sz w:val="28"/>
          <w:szCs w:val="28"/>
          <w:lang w:val="en-US" w:eastAsia="zh-CN"/>
        </w:rPr>
        <w:t>product list</w:t>
      </w:r>
      <w:bookmarkEnd w:id="0"/>
    </w:p>
    <w:p>
      <w:pPr>
        <w:numPr>
          <w:ilvl w:val="0"/>
          <w:numId w:val="0"/>
        </w:numPr>
        <w:ind w:leftChars="0"/>
      </w:pPr>
      <w:r>
        <w:drawing>
          <wp:inline distT="0" distB="0" distL="114300" distR="114300">
            <wp:extent cx="5270500" cy="3459480"/>
            <wp:effectExtent l="0" t="0" r="6350" b="762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9"/>
                    <a:stretch>
                      <a:fillRect/>
                    </a:stretch>
                  </pic:blipFill>
                  <pic:spPr>
                    <a:xfrm>
                      <a:off x="0" y="0"/>
                      <a:ext cx="5270500" cy="3459480"/>
                    </a:xfrm>
                    <a:prstGeom prst="rect">
                      <a:avLst/>
                    </a:prstGeom>
                    <a:noFill/>
                    <a:ln>
                      <a:noFill/>
                    </a:ln>
                  </pic:spPr>
                </pic:pic>
              </a:graphicData>
            </a:graphic>
          </wp:inline>
        </w:drawing>
      </w:r>
    </w:p>
    <w:p>
      <w:pPr>
        <w:numPr>
          <w:ilvl w:val="0"/>
          <w:numId w:val="0"/>
        </w:numPr>
        <w:ind w:leftChars="0"/>
      </w:pPr>
    </w:p>
    <w:p>
      <w:pPr>
        <w:numPr>
          <w:ilvl w:val="0"/>
          <w:numId w:val="0"/>
        </w:numPr>
        <w:ind w:leftChars="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黑体 CN Bold">
    <w:panose1 w:val="020B0800000000000000"/>
    <w:charset w:val="86"/>
    <w:family w:val="auto"/>
    <w:pitch w:val="default"/>
    <w:sig w:usb0="20000003" w:usb1="2ADF3C10" w:usb2="00000016" w:usb3="00000000" w:csb0="60060107" w:csb1="00000000"/>
  </w:font>
  <w:font w:name="思源黑体 CN Medium">
    <w:panose1 w:val="020B0600000000000000"/>
    <w:charset w:val="86"/>
    <w:family w:val="auto"/>
    <w:pitch w:val="default"/>
    <w:sig w:usb0="20000003" w:usb1="2ADF3C10" w:usb2="00000016" w:usb3="00000000" w:csb0="600601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mYjJjMThlNzE3N2QwMDJhMjIyMjUzYmUxOTkxYzAifQ=="/>
  </w:docVars>
  <w:rsids>
    <w:rsidRoot w:val="00000000"/>
    <w:rsid w:val="00EB5EFD"/>
    <w:rsid w:val="0F2569A6"/>
    <w:rsid w:val="19946D70"/>
    <w:rsid w:val="1ED7275D"/>
    <w:rsid w:val="20E33EEA"/>
    <w:rsid w:val="22924C31"/>
    <w:rsid w:val="242218BC"/>
    <w:rsid w:val="2CE46FA5"/>
    <w:rsid w:val="3F016D5B"/>
    <w:rsid w:val="4FE33FF0"/>
    <w:rsid w:val="50117C2A"/>
    <w:rsid w:val="54694499"/>
    <w:rsid w:val="5BF45632"/>
    <w:rsid w:val="60C90BF8"/>
    <w:rsid w:val="6DC81062"/>
    <w:rsid w:val="7A8F4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109</Words>
  <Characters>663</Characters>
  <Lines>0</Lines>
  <Paragraphs>0</Paragraphs>
  <TotalTime>185</TotalTime>
  <ScaleCrop>false</ScaleCrop>
  <LinksUpToDate>false</LinksUpToDate>
  <CharactersWithSpaces>753</CharactersWithSpaces>
  <Application>WPS Office_11.1.0.12978_F1E327BC-269C-435d-A152-05C5408002CA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2022-11-30T01:04:00Z</dcterms:created>
  <dc:creator>adminpc</dc:creator>
  <cp:lastModifiedBy>WPS_1628646134</cp:lastModifiedBy>
  <dcterms:modified xsi:type="dcterms:W3CDTF">2022-12-07T06:39:51Z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2052-11.1.0.12978</vt:lpwstr>
  </property>
  <property fmtid="{D5CDD505-2E9C-101B-9397-08002B2CF9AE}" pid="3" name="ICV">
    <vt:lpwstr>A09AF0F4780C4B5C9CA276193FD0F50C</vt:lpwstr>
  </property>
</Properties>
</file>